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1681B" w14:textId="77777777" w:rsidR="00FF7A45" w:rsidRPr="00FF7A45" w:rsidRDefault="00FF7A45" w:rsidP="00FF7A45">
      <w:pPr>
        <w:spacing w:after="0" w:line="480" w:lineRule="auto"/>
        <w:jc w:val="center"/>
        <w:rPr>
          <w:rFonts w:ascii="Times New Roman" w:eastAsia="Times New Roman" w:hAnsi="Times New Roman" w:cs="Times New Roman"/>
          <w:sz w:val="24"/>
          <w:szCs w:val="24"/>
          <w:lang/>
        </w:rPr>
      </w:pPr>
      <w:r w:rsidRPr="00FF7A45">
        <w:rPr>
          <w:rFonts w:ascii="Times New Roman" w:eastAsia="Times New Roman" w:hAnsi="Times New Roman" w:cs="Times New Roman"/>
          <w:b/>
          <w:bCs/>
          <w:color w:val="000000"/>
          <w:sz w:val="48"/>
          <w:szCs w:val="48"/>
          <w:shd w:val="clear" w:color="auto" w:fill="FFFFFF"/>
          <w:lang/>
        </w:rPr>
        <w:t>Organizational Analysis</w:t>
      </w:r>
    </w:p>
    <w:p w14:paraId="1BE39A8B" w14:textId="77777777" w:rsidR="00FF7A45" w:rsidRPr="00FF7A45" w:rsidRDefault="00FF7A45" w:rsidP="00FF7A45">
      <w:pPr>
        <w:spacing w:after="0" w:line="480" w:lineRule="auto"/>
        <w:rPr>
          <w:rFonts w:ascii="Times New Roman" w:eastAsia="Times New Roman" w:hAnsi="Times New Roman" w:cs="Times New Roman"/>
          <w:sz w:val="24"/>
          <w:szCs w:val="24"/>
          <w:lang/>
        </w:rPr>
      </w:pPr>
      <w:r w:rsidRPr="00FF7A45">
        <w:rPr>
          <w:rFonts w:ascii="Times New Roman" w:eastAsia="Times New Roman" w:hAnsi="Times New Roman" w:cs="Times New Roman"/>
          <w:b/>
          <w:bCs/>
          <w:color w:val="000000"/>
          <w:sz w:val="40"/>
          <w:szCs w:val="40"/>
          <w:lang/>
        </w:rPr>
        <w:t>Framework of analysis</w:t>
      </w:r>
    </w:p>
    <w:p w14:paraId="05AC8BF5" w14:textId="77777777" w:rsidR="00FF7A45" w:rsidRPr="00FF7A45" w:rsidRDefault="00FF7A45" w:rsidP="00FF7A45">
      <w:pPr>
        <w:spacing w:after="0" w:line="480" w:lineRule="auto"/>
        <w:ind w:firstLine="720"/>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t>In 2015, I did my placements at Wollongong hospital. During the placement, we formed a team of five different professionals and carried out research on food addiction in people living with schizophrenia who were attending Clozapine and Olanzapine clinic. I worked with Jay, a clinician, who directed me to patients who were coming for the clinic since he was familiar with them. I worked with Ivana, a dietician who also worked as the research assistant looking upon the diet in the research. Another person in the interdisciplinary team was Judy, the psychiatrist who was the owner of the research project and the research manager in the analysis of the data. As a social work student I was exploring the issue by collecting the data with questionnaire, typing, data entry, data verification and the analysis using the Yale Food Addiction Scale.  Working together as a multidisciplinary team, we eventually published a journal - Food Addiction manuscript. Although there was no formal social work supervisor on this placement, this organizational analysis paper is based on social work student, experience, and potential to the role of social worker. </w:t>
      </w:r>
    </w:p>
    <w:p w14:paraId="4781F817" w14:textId="77777777" w:rsidR="00FF7A45" w:rsidRPr="00FF7A45" w:rsidRDefault="00FF7A45" w:rsidP="00FF7A45">
      <w:pPr>
        <w:spacing w:after="0" w:line="480" w:lineRule="auto"/>
        <w:rPr>
          <w:rFonts w:ascii="Times New Roman" w:eastAsia="Times New Roman" w:hAnsi="Times New Roman" w:cs="Times New Roman"/>
          <w:sz w:val="24"/>
          <w:szCs w:val="24"/>
          <w:lang/>
        </w:rPr>
      </w:pPr>
      <w:r w:rsidRPr="00FF7A45">
        <w:rPr>
          <w:rFonts w:ascii="Times New Roman" w:eastAsia="Times New Roman" w:hAnsi="Times New Roman" w:cs="Times New Roman"/>
          <w:b/>
          <w:bCs/>
          <w:color w:val="000000"/>
          <w:sz w:val="40"/>
          <w:szCs w:val="40"/>
          <w:lang/>
        </w:rPr>
        <w:t>Nature and basis of authority</w:t>
      </w:r>
    </w:p>
    <w:p w14:paraId="60176C23" w14:textId="77777777" w:rsidR="00FF7A45" w:rsidRPr="00FF7A45" w:rsidRDefault="00FF7A45" w:rsidP="00FF7A45">
      <w:pPr>
        <w:spacing w:after="0" w:line="480" w:lineRule="auto"/>
        <w:ind w:firstLine="720"/>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t>With a capacity of more than 500 beds, Wollongong Hospital stands out as a main tertiary referral infirmary in the Shoalhaven and Illawarra regions in the Wollongong Metropolitan area, New South Wales, Australia. Wollongong Hospital’s emergency unit receives over 50, 000 emergency cases every year making it one of the busiest in the greater New South Wales region. </w:t>
      </w:r>
    </w:p>
    <w:p w14:paraId="7D9C5620" w14:textId="77777777" w:rsidR="00FF7A45" w:rsidRPr="00FF7A45" w:rsidRDefault="00FF7A45" w:rsidP="00FF7A45">
      <w:pPr>
        <w:spacing w:after="0" w:line="480" w:lineRule="auto"/>
        <w:ind w:firstLine="720"/>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t xml:space="preserve">Wollongong Hospital has a formal organizational structure. It is headed by the CEO. Immediately below the CEO is an Operations Manager.  The Operations Manager is a member of the Hub and works closely with other members of the Executive as well as senior managers. </w:t>
      </w:r>
      <w:r w:rsidRPr="00FF7A45">
        <w:rPr>
          <w:rFonts w:ascii="Times New Roman" w:eastAsia="Times New Roman" w:hAnsi="Times New Roman" w:cs="Times New Roman"/>
          <w:color w:val="000000"/>
          <w:sz w:val="24"/>
          <w:szCs w:val="24"/>
          <w:lang/>
        </w:rPr>
        <w:lastRenderedPageBreak/>
        <w:t>The major role of the Operations Manager is to provide leadership with regards to the hospital’s operations. Similarly, the Operations Manager, in conjunction with Department managers and Department heads, ensure that the clinical services provided are safe and of the apposite quality and makes follow-ups to ensure that service delivery is efficient and effective and decisions made are implemented throughout the hospital (AASW, 2013). </w:t>
      </w:r>
    </w:p>
    <w:p w14:paraId="71A0FA8A" w14:textId="77777777" w:rsidR="00FF7A45" w:rsidRPr="00FF7A45" w:rsidRDefault="00FF7A45" w:rsidP="00FF7A45">
      <w:pPr>
        <w:spacing w:after="0" w:line="480" w:lineRule="auto"/>
        <w:ind w:firstLine="720"/>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t>In view of the above, Wollongong Hospital can be considered a bureaucratic organization. The authority of the CEO, Operations manager, Department heads and others within the hospital comes from the office they hold. This implies that anyone who holds the offices has legal authority. In their explication of Weber’s bureaucratic theory, Hughes and Wearing (2013) explain that “This form of authority is seen to emerge from clearly defined and procedurally determined rules and regulations that coordinate and control relationships between administrative units within the organisation…Central to this is a hierarchy of authority or chain of command in which each level is accountable to the one higher up” (p. 35). This is particularly true in Wollongong Hospital where even those in the senior management team follow the rules and regulations guiding the organization and its operations while clinicians and other lower level employees are answerable to their seniors. </w:t>
      </w:r>
    </w:p>
    <w:p w14:paraId="47B87625" w14:textId="77777777" w:rsidR="00FF7A45" w:rsidRPr="00FF7A45" w:rsidRDefault="00FF7A45" w:rsidP="00FF7A45">
      <w:pPr>
        <w:spacing w:after="0" w:line="480" w:lineRule="auto"/>
        <w:rPr>
          <w:rFonts w:ascii="Times New Roman" w:eastAsia="Times New Roman" w:hAnsi="Times New Roman" w:cs="Times New Roman"/>
          <w:sz w:val="24"/>
          <w:szCs w:val="24"/>
          <w:lang/>
        </w:rPr>
      </w:pPr>
      <w:r w:rsidRPr="00FF7A45">
        <w:rPr>
          <w:rFonts w:ascii="Times New Roman" w:eastAsia="Times New Roman" w:hAnsi="Times New Roman" w:cs="Times New Roman"/>
          <w:b/>
          <w:bCs/>
          <w:color w:val="000000"/>
          <w:sz w:val="40"/>
          <w:szCs w:val="40"/>
          <w:lang/>
        </w:rPr>
        <w:t>Patterns of inter-dependency among members and units</w:t>
      </w:r>
    </w:p>
    <w:p w14:paraId="0A994695" w14:textId="77777777" w:rsidR="00FF7A45" w:rsidRPr="00FF7A45" w:rsidRDefault="00FF7A45" w:rsidP="00FF7A45">
      <w:pPr>
        <w:spacing w:after="0" w:line="480" w:lineRule="auto"/>
        <w:ind w:firstLine="720"/>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t>At Wollongong Hospital members of the organization work collaboratively. At times, professionals from one unit (department) seek assistance from those in other related – or even different – departments. The hospital believes that “Genuine partnerships between those receiving care and those providing it lead to the best possible outcomes” (Wollongong Hospital, 2013, p. 6). This is a clear indication that the success of the workers at Wollongong hospital is highly dependent on their ability to link with others. </w:t>
      </w:r>
    </w:p>
    <w:p w14:paraId="35356D24" w14:textId="77777777" w:rsidR="00FF7A45" w:rsidRPr="00FF7A45" w:rsidRDefault="00FF7A45" w:rsidP="00FF7A45">
      <w:pPr>
        <w:spacing w:after="0" w:line="480" w:lineRule="auto"/>
        <w:ind w:firstLine="720"/>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lastRenderedPageBreak/>
        <w:t>This direct inter-dependency has been necessitated by the fact that good social work practice requires interdisciplinary efforts and contributions. The fact that we came up with a multidisciplinary report on food addiction in people living with schizophrenia by combining the efforts of various professionals is a clear indication of the interdependency inherent in Wollongong hospital. As a social work student on placement, it would have been difficult to identify schizophrenic patients as I was not acquainted with them. However, the fact that the clinician – Jay – helped me in patient identification made my work easier. Ivana was a dietician and as a research assistant, Nagesh was a psychiatric while Judy was a Research Manager. The presence of these people drawn from various departments helped us deliver a good report that the hospital may use to enhance service deliver (AASW, 2013). </w:t>
      </w:r>
    </w:p>
    <w:p w14:paraId="5DA8BB98" w14:textId="77777777" w:rsidR="00FF7A45" w:rsidRPr="00FF7A45" w:rsidRDefault="00FF7A45" w:rsidP="00FF7A45">
      <w:pPr>
        <w:spacing w:after="0" w:line="480" w:lineRule="auto"/>
        <w:ind w:firstLine="720"/>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t xml:space="preserve">Wollongong Hospital has different areas of placement – and working - with each involving dissimilar tasks. The project team, for instance, had professionals from the Research department, Psychiatry department, the Nursing department, among others who were tasked with the responsibility of helping clients suffering from schizophrenia – specifically, food addiction. Applying the systems-like thinking to Wollongong Hospital, the organization can be considered to be an open-system since it allows to be influenced by the external environment – the views of schizophrenic patients – and its clinical decisions are made after an extensive consideration of the effect on the external world. It is because of its strong belief in systems theory that Wollongong Hospital allows and supports interdisciplinary relationships between various disciplines such as social work and nursing (Meyer, 1983). Wollongong Hospital does not take this interdisciplinary relationships for granted as they have in fact helped the organization to establish trust among its members, manage teams effectively and efficiently as well as enhance communication among the staff (Meyer, 1983). In showing the importance of systems thinking in social work, Hughes and Wearing (2013) posit that “A profession, such as social work, can be involved in managing or being part of the rights, roles and relationships of staff in such systems, while still adhering to autonomous professional roles and discretionary activity” (38). Thus, as a </w:t>
      </w:r>
      <w:r w:rsidRPr="00FF7A45">
        <w:rPr>
          <w:rFonts w:ascii="Times New Roman" w:eastAsia="Times New Roman" w:hAnsi="Times New Roman" w:cs="Times New Roman"/>
          <w:color w:val="000000"/>
          <w:sz w:val="24"/>
          <w:szCs w:val="24"/>
          <w:lang/>
        </w:rPr>
        <w:lastRenderedPageBreak/>
        <w:t>way of enhancing professionalism within the organization, Wollongong Hospital does not specify the framework that should be used in understanding patients’ problems or the specific interventions that must be used. Instead, these decisions are left at the discretion of the social workers, nurses, clinicians, among others. At the hospital, social workers, nurses, and clinicians may come up with the best intervention to various medical conditions based on their assessment of the patient. the public health system offers high quality services for a range of health care needs – “You will be given access to services on the basis of a medical assessment of your condition and the urgency of your need for treatment” (Wollongong Hospital, 2013, p. 6). This is exactly what the Systems theory requires as accentuated by Meyer (1983). </w:t>
      </w:r>
    </w:p>
    <w:p w14:paraId="2D3194EE" w14:textId="77777777" w:rsidR="00FF7A45" w:rsidRPr="00FF7A45" w:rsidRDefault="00FF7A45" w:rsidP="00FF7A45">
      <w:pPr>
        <w:spacing w:after="0" w:line="480" w:lineRule="auto"/>
        <w:rPr>
          <w:rFonts w:ascii="Times New Roman" w:eastAsia="Times New Roman" w:hAnsi="Times New Roman" w:cs="Times New Roman"/>
          <w:sz w:val="24"/>
          <w:szCs w:val="24"/>
          <w:lang/>
        </w:rPr>
      </w:pPr>
      <w:r w:rsidRPr="00FF7A45">
        <w:rPr>
          <w:rFonts w:ascii="Times New Roman" w:eastAsia="Times New Roman" w:hAnsi="Times New Roman" w:cs="Times New Roman"/>
          <w:b/>
          <w:bCs/>
          <w:color w:val="000000"/>
          <w:sz w:val="40"/>
          <w:szCs w:val="40"/>
          <w:lang/>
        </w:rPr>
        <w:t>Main stakeholders, their interests and values </w:t>
      </w:r>
    </w:p>
    <w:p w14:paraId="622B38B7" w14:textId="77777777" w:rsidR="00FF7A45" w:rsidRPr="00FF7A45" w:rsidRDefault="00FF7A45" w:rsidP="00FF7A45">
      <w:pPr>
        <w:spacing w:after="0" w:line="480" w:lineRule="auto"/>
        <w:ind w:firstLine="720"/>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t>The Illawarra Health and Medical Research Institute and the University of Wollongong are the major stakeholders. The interests of these stakeholders are to ensure that Wollongong residents receive quality clinical services at affordable rates (NSW Government, 2017). </w:t>
      </w:r>
    </w:p>
    <w:p w14:paraId="2F2B9E8C" w14:textId="77777777" w:rsidR="00FF7A45" w:rsidRPr="00FF7A45" w:rsidRDefault="00FF7A45" w:rsidP="00FF7A45">
      <w:pPr>
        <w:spacing w:after="0" w:line="480" w:lineRule="auto"/>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t>The stakeholders value transparency (openness), respect, empowerment, and collaboration. These have become Wollongong Hospital’s core values. With regards to transparency, the hospital reveals all costs that patients may be required to meet as well as the services to be offered (Wollongong Hospital, 2013; NSW Government, 2017). It clarifies that patients have the right to be treated with dignity, respect and consideration and the quality of care received must be of high quality and safe (</w:t>
      </w:r>
      <w:r w:rsidRPr="00FF7A45">
        <w:rPr>
          <w:rFonts w:ascii="Times New Roman" w:eastAsia="Times New Roman" w:hAnsi="Times New Roman" w:cs="Times New Roman"/>
          <w:color w:val="000000"/>
          <w:sz w:val="24"/>
          <w:szCs w:val="24"/>
          <w:shd w:val="clear" w:color="auto" w:fill="FFFFFF"/>
          <w:lang/>
        </w:rPr>
        <w:t>Althaus, Bridgman &amp; Davis, 2013)</w:t>
      </w:r>
      <w:r w:rsidRPr="00FF7A45">
        <w:rPr>
          <w:rFonts w:ascii="Times New Roman" w:eastAsia="Times New Roman" w:hAnsi="Times New Roman" w:cs="Times New Roman"/>
          <w:color w:val="000000"/>
          <w:sz w:val="24"/>
          <w:szCs w:val="24"/>
          <w:lang/>
        </w:rPr>
        <w:t>. </w:t>
      </w:r>
    </w:p>
    <w:p w14:paraId="376E2113" w14:textId="77777777" w:rsidR="00FF7A45" w:rsidRPr="00FF7A45" w:rsidRDefault="00FF7A45" w:rsidP="00FF7A45">
      <w:pPr>
        <w:spacing w:after="0" w:line="240" w:lineRule="auto"/>
        <w:rPr>
          <w:rFonts w:ascii="Times New Roman" w:eastAsia="Times New Roman" w:hAnsi="Times New Roman" w:cs="Times New Roman"/>
          <w:sz w:val="24"/>
          <w:szCs w:val="24"/>
          <w:lang/>
        </w:rPr>
      </w:pPr>
    </w:p>
    <w:p w14:paraId="16F7A2EE" w14:textId="77777777" w:rsidR="00FF7A45" w:rsidRPr="00FF7A45" w:rsidRDefault="00FF7A45" w:rsidP="00FF7A45">
      <w:pPr>
        <w:spacing w:after="0" w:line="480" w:lineRule="auto"/>
        <w:rPr>
          <w:rFonts w:ascii="Times New Roman" w:eastAsia="Times New Roman" w:hAnsi="Times New Roman" w:cs="Times New Roman"/>
          <w:sz w:val="24"/>
          <w:szCs w:val="24"/>
          <w:lang/>
        </w:rPr>
      </w:pPr>
      <w:r w:rsidRPr="00FF7A45">
        <w:rPr>
          <w:rFonts w:ascii="Times New Roman" w:eastAsia="Times New Roman" w:hAnsi="Times New Roman" w:cs="Times New Roman"/>
          <w:b/>
          <w:bCs/>
          <w:color w:val="000000"/>
          <w:sz w:val="40"/>
          <w:szCs w:val="40"/>
          <w:lang/>
        </w:rPr>
        <w:t>Implications of this analysis for social workers</w:t>
      </w:r>
    </w:p>
    <w:p w14:paraId="353253D0" w14:textId="77777777" w:rsidR="00FF7A45" w:rsidRPr="00FF7A45" w:rsidRDefault="00FF7A45" w:rsidP="00FF7A45">
      <w:pPr>
        <w:spacing w:after="0" w:line="480" w:lineRule="auto"/>
        <w:ind w:firstLine="720"/>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t>As evidenced by the group project that was undertaken during placement and the above analysis, healthcare organizations such as Wollongong Hospital consider themselves to be open systems. As such social workers must be ready and willing to be influenced by the healthcare facility’s employees and must also be willing to influence others (</w:t>
      </w:r>
      <w:r w:rsidRPr="00FF7A45">
        <w:rPr>
          <w:rFonts w:ascii="Times New Roman" w:eastAsia="Times New Roman" w:hAnsi="Times New Roman" w:cs="Times New Roman"/>
          <w:color w:val="000000"/>
          <w:sz w:val="24"/>
          <w:szCs w:val="24"/>
          <w:shd w:val="clear" w:color="auto" w:fill="FFFFFF"/>
          <w:lang/>
        </w:rPr>
        <w:t>Althaus, Bridgman &amp; Davis, 2013)</w:t>
      </w:r>
      <w:r w:rsidRPr="00FF7A45">
        <w:rPr>
          <w:rFonts w:ascii="Times New Roman" w:eastAsia="Times New Roman" w:hAnsi="Times New Roman" w:cs="Times New Roman"/>
          <w:color w:val="000000"/>
          <w:sz w:val="24"/>
          <w:szCs w:val="24"/>
          <w:lang/>
        </w:rPr>
        <w:t>. </w:t>
      </w:r>
    </w:p>
    <w:p w14:paraId="66C613C0" w14:textId="77777777" w:rsidR="00FF7A45" w:rsidRPr="00FF7A45" w:rsidRDefault="00FF7A45" w:rsidP="00FF7A45">
      <w:pPr>
        <w:spacing w:after="0" w:line="480" w:lineRule="auto"/>
        <w:ind w:firstLine="720"/>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lastRenderedPageBreak/>
        <w:t>From the reflective practice theory, social workers must always stand back and explore the assumptions and thoughts relating to the tasks they have been assigned taking into perspective the condition or rather situation of the entire healthcare organization (Hyde, 2009). This will help them develop reflexivity which was defined in the lecture as a form of ‘self-consciousness’ that encourages social workers to stand in the shoes of others and gain their perspective in the organization. It is only through reflexivity that the social worker will understand the plight of patients and staff within the organization (</w:t>
      </w:r>
      <w:r w:rsidRPr="00FF7A45">
        <w:rPr>
          <w:rFonts w:ascii="Times New Roman" w:eastAsia="Times New Roman" w:hAnsi="Times New Roman" w:cs="Times New Roman"/>
          <w:color w:val="000000"/>
          <w:sz w:val="24"/>
          <w:szCs w:val="24"/>
          <w:shd w:val="clear" w:color="auto" w:fill="FFFFFF"/>
          <w:lang/>
        </w:rPr>
        <w:t xml:space="preserve">Althaus, Bridgman &amp; Davis, 2013; </w:t>
      </w:r>
      <w:r w:rsidRPr="00FF7A45">
        <w:rPr>
          <w:rFonts w:ascii="Times New Roman" w:eastAsia="Times New Roman" w:hAnsi="Times New Roman" w:cs="Times New Roman"/>
          <w:color w:val="000000"/>
          <w:sz w:val="24"/>
          <w:szCs w:val="24"/>
          <w:lang/>
        </w:rPr>
        <w:t>Hyde, 2009</w:t>
      </w:r>
      <w:r w:rsidRPr="00FF7A45">
        <w:rPr>
          <w:rFonts w:ascii="Times New Roman" w:eastAsia="Times New Roman" w:hAnsi="Times New Roman" w:cs="Times New Roman"/>
          <w:color w:val="000000"/>
          <w:sz w:val="24"/>
          <w:szCs w:val="24"/>
          <w:shd w:val="clear" w:color="auto" w:fill="FFFFFF"/>
          <w:lang/>
        </w:rPr>
        <w:t>)</w:t>
      </w:r>
      <w:r w:rsidRPr="00FF7A45">
        <w:rPr>
          <w:rFonts w:ascii="Times New Roman" w:eastAsia="Times New Roman" w:hAnsi="Times New Roman" w:cs="Times New Roman"/>
          <w:color w:val="000000"/>
          <w:sz w:val="24"/>
          <w:szCs w:val="24"/>
          <w:lang/>
        </w:rPr>
        <w:t>. </w:t>
      </w:r>
    </w:p>
    <w:p w14:paraId="57F087A3" w14:textId="77777777" w:rsidR="00FF7A45" w:rsidRPr="00FF7A45" w:rsidRDefault="00FF7A45" w:rsidP="00FF7A45">
      <w:pPr>
        <w:spacing w:after="0" w:line="480" w:lineRule="auto"/>
        <w:ind w:firstLine="720"/>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t>Correspondingly, since interdisciplinary teams that undertake multifactorial projects are common in the healthcare setting, social workers should be culturally diverse. They need to have sufficient understanding of various cultures so that they can continuously engage in consultations, supervision, and collaborate with others within the organization (AASW, 2013). They may enhance their knowledge of cultures by engaging in research and interacting with people from diverse social, political, and economic backgrounds. They must also always avoid being hypercritical since the success of multidisciplinary teams in organizations requires that members approach the tasks from a non-biased perspective and be willing to work with anyone. </w:t>
      </w:r>
    </w:p>
    <w:p w14:paraId="41905EB8" w14:textId="77777777" w:rsidR="00FF7A45" w:rsidRPr="00FF7A45" w:rsidRDefault="00FF7A45" w:rsidP="00FF7A45">
      <w:pPr>
        <w:spacing w:after="0" w:line="480" w:lineRule="auto"/>
        <w:rPr>
          <w:rFonts w:ascii="Times New Roman" w:eastAsia="Times New Roman" w:hAnsi="Times New Roman" w:cs="Times New Roman"/>
          <w:sz w:val="24"/>
          <w:szCs w:val="24"/>
          <w:lang/>
        </w:rPr>
      </w:pPr>
      <w:r w:rsidRPr="00FF7A45">
        <w:rPr>
          <w:rFonts w:ascii="Times New Roman" w:eastAsia="Times New Roman" w:hAnsi="Times New Roman" w:cs="Times New Roman"/>
          <w:b/>
          <w:bCs/>
          <w:color w:val="000000"/>
          <w:sz w:val="40"/>
          <w:szCs w:val="40"/>
          <w:lang/>
        </w:rPr>
        <w:t>References</w:t>
      </w:r>
    </w:p>
    <w:p w14:paraId="5A8E7EE7" w14:textId="77777777" w:rsidR="00FF7A45" w:rsidRPr="00FF7A45" w:rsidRDefault="00FF7A45" w:rsidP="00FF7A45">
      <w:pPr>
        <w:spacing w:after="0" w:line="480" w:lineRule="auto"/>
        <w:ind w:right="375" w:firstLine="709"/>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shd w:val="clear" w:color="auto" w:fill="FFFFFF"/>
          <w:lang/>
        </w:rPr>
        <w:t>Althaus, C., Bridgman, P., &amp; Davis, G. (2013). </w:t>
      </w:r>
      <w:r w:rsidRPr="00FF7A45">
        <w:rPr>
          <w:rFonts w:ascii="Times New Roman" w:eastAsia="Times New Roman" w:hAnsi="Times New Roman" w:cs="Times New Roman"/>
          <w:i/>
          <w:iCs/>
          <w:color w:val="000000"/>
          <w:sz w:val="24"/>
          <w:szCs w:val="24"/>
          <w:shd w:val="clear" w:color="auto" w:fill="FFFFFF"/>
          <w:lang/>
        </w:rPr>
        <w:t>The Australian policy handbook</w:t>
      </w:r>
      <w:r w:rsidRPr="00FF7A45">
        <w:rPr>
          <w:rFonts w:ascii="Times New Roman" w:eastAsia="Times New Roman" w:hAnsi="Times New Roman" w:cs="Times New Roman"/>
          <w:color w:val="000000"/>
          <w:sz w:val="24"/>
          <w:szCs w:val="24"/>
          <w:shd w:val="clear" w:color="auto" w:fill="FFFFFF"/>
          <w:lang/>
        </w:rPr>
        <w:t>. Crows Nest. </w:t>
      </w:r>
    </w:p>
    <w:p w14:paraId="27A73764" w14:textId="77777777" w:rsidR="00FF7A45" w:rsidRPr="00FF7A45" w:rsidRDefault="00FF7A45" w:rsidP="00FF7A45">
      <w:pPr>
        <w:spacing w:after="0" w:line="480" w:lineRule="auto"/>
        <w:ind w:firstLine="709"/>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t xml:space="preserve">Australian Association of Social Workers, </w:t>
      </w:r>
      <w:r w:rsidRPr="00FF7A45">
        <w:rPr>
          <w:rFonts w:ascii="Times New Roman" w:eastAsia="Times New Roman" w:hAnsi="Times New Roman" w:cs="Times New Roman"/>
          <w:i/>
          <w:iCs/>
          <w:color w:val="000000"/>
          <w:sz w:val="24"/>
          <w:szCs w:val="24"/>
          <w:lang/>
        </w:rPr>
        <w:t>Practice Standards</w:t>
      </w:r>
      <w:r w:rsidRPr="00FF7A45">
        <w:rPr>
          <w:rFonts w:ascii="Times New Roman" w:eastAsia="Times New Roman" w:hAnsi="Times New Roman" w:cs="Times New Roman"/>
          <w:color w:val="000000"/>
          <w:sz w:val="24"/>
          <w:szCs w:val="24"/>
          <w:lang/>
        </w:rPr>
        <w:t>, (2013), Canberra.</w:t>
      </w:r>
    </w:p>
    <w:p w14:paraId="5504B824" w14:textId="77777777" w:rsidR="00FF7A45" w:rsidRPr="00FF7A45" w:rsidRDefault="00FF7A45" w:rsidP="00FF7A45">
      <w:pPr>
        <w:spacing w:after="0" w:line="480" w:lineRule="auto"/>
        <w:ind w:right="375" w:firstLine="709"/>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t xml:space="preserve">Hughes, M., &amp; Wearing, M. (2013). </w:t>
      </w:r>
      <w:r w:rsidRPr="00FF7A45">
        <w:rPr>
          <w:rFonts w:ascii="Times New Roman" w:eastAsia="Times New Roman" w:hAnsi="Times New Roman" w:cs="Times New Roman"/>
          <w:i/>
          <w:iCs/>
          <w:color w:val="000000"/>
          <w:sz w:val="24"/>
          <w:szCs w:val="24"/>
          <w:lang/>
        </w:rPr>
        <w:t>Organisations &amp; management in social work: Everyday action for change</w:t>
      </w:r>
      <w:r w:rsidRPr="00FF7A45">
        <w:rPr>
          <w:rFonts w:ascii="Times New Roman" w:eastAsia="Times New Roman" w:hAnsi="Times New Roman" w:cs="Times New Roman"/>
          <w:color w:val="000000"/>
          <w:sz w:val="24"/>
          <w:szCs w:val="24"/>
          <w:lang/>
        </w:rPr>
        <w:t>. Los Angeles, CA: SAGE. </w:t>
      </w:r>
    </w:p>
    <w:p w14:paraId="31191B7D" w14:textId="77777777" w:rsidR="00FF7A45" w:rsidRPr="00FF7A45" w:rsidRDefault="00FF7A45" w:rsidP="00FF7A45">
      <w:pPr>
        <w:spacing w:after="0" w:line="480" w:lineRule="auto"/>
        <w:ind w:right="75" w:firstLine="709"/>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t>Hyde, A. (2009). Thought piece: Reflective endeavours and evidence</w:t>
      </w:r>
      <w:r w:rsidRPr="00FF7A45">
        <w:rPr>
          <w:rFonts w:ascii="Cambria Math" w:eastAsia="Times New Roman" w:hAnsi="Cambria Math" w:cs="Times New Roman"/>
          <w:color w:val="000000"/>
          <w:sz w:val="24"/>
          <w:szCs w:val="24"/>
          <w:lang/>
        </w:rPr>
        <w:t>‐</w:t>
      </w:r>
      <w:r w:rsidRPr="00FF7A45">
        <w:rPr>
          <w:rFonts w:ascii="Times New Roman" w:eastAsia="Times New Roman" w:hAnsi="Times New Roman" w:cs="Times New Roman"/>
          <w:color w:val="000000"/>
          <w:sz w:val="24"/>
          <w:szCs w:val="24"/>
          <w:lang/>
        </w:rPr>
        <w:t xml:space="preserve">based practice: directions in health sciences theory and practice. </w:t>
      </w:r>
      <w:r w:rsidRPr="00FF7A45">
        <w:rPr>
          <w:rFonts w:ascii="Times New Roman" w:eastAsia="Times New Roman" w:hAnsi="Times New Roman" w:cs="Times New Roman"/>
          <w:i/>
          <w:iCs/>
          <w:color w:val="000000"/>
          <w:sz w:val="24"/>
          <w:szCs w:val="24"/>
          <w:lang/>
        </w:rPr>
        <w:t>Reflective Practice</w:t>
      </w:r>
      <w:r w:rsidRPr="00FF7A45">
        <w:rPr>
          <w:rFonts w:ascii="Times New Roman" w:eastAsia="Times New Roman" w:hAnsi="Times New Roman" w:cs="Times New Roman"/>
          <w:color w:val="000000"/>
          <w:sz w:val="24"/>
          <w:szCs w:val="24"/>
          <w:lang/>
        </w:rPr>
        <w:t xml:space="preserve">, </w:t>
      </w:r>
      <w:r w:rsidRPr="00FF7A45">
        <w:rPr>
          <w:rFonts w:ascii="Times New Roman" w:eastAsia="Times New Roman" w:hAnsi="Times New Roman" w:cs="Times New Roman"/>
          <w:i/>
          <w:iCs/>
          <w:color w:val="000000"/>
          <w:sz w:val="24"/>
          <w:szCs w:val="24"/>
          <w:lang/>
        </w:rPr>
        <w:t>10</w:t>
      </w:r>
      <w:r w:rsidRPr="00FF7A45">
        <w:rPr>
          <w:rFonts w:ascii="Times New Roman" w:eastAsia="Times New Roman" w:hAnsi="Times New Roman" w:cs="Times New Roman"/>
          <w:color w:val="000000"/>
          <w:sz w:val="24"/>
          <w:szCs w:val="24"/>
          <w:lang/>
        </w:rPr>
        <w:t>(1), 117-120. doi:10.1080/14623940802652938</w:t>
      </w:r>
    </w:p>
    <w:p w14:paraId="2B405F28" w14:textId="77777777" w:rsidR="00FF7A45" w:rsidRPr="00FF7A45" w:rsidRDefault="00FF7A45" w:rsidP="00FF7A45">
      <w:pPr>
        <w:spacing w:after="0" w:line="480" w:lineRule="auto"/>
        <w:ind w:right="375" w:firstLine="709"/>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lastRenderedPageBreak/>
        <w:t xml:space="preserve">Meyer, C. H. (Ed.). (1983). </w:t>
      </w:r>
      <w:r w:rsidRPr="00FF7A45">
        <w:rPr>
          <w:rFonts w:ascii="Times New Roman" w:eastAsia="Times New Roman" w:hAnsi="Times New Roman" w:cs="Times New Roman"/>
          <w:i/>
          <w:iCs/>
          <w:color w:val="000000"/>
          <w:sz w:val="24"/>
          <w:szCs w:val="24"/>
          <w:lang/>
        </w:rPr>
        <w:t>Clinical social work in the eco-systems perspective</w:t>
      </w:r>
      <w:r w:rsidRPr="00FF7A45">
        <w:rPr>
          <w:rFonts w:ascii="Times New Roman" w:eastAsia="Times New Roman" w:hAnsi="Times New Roman" w:cs="Times New Roman"/>
          <w:color w:val="000000"/>
          <w:sz w:val="24"/>
          <w:szCs w:val="24"/>
          <w:lang/>
        </w:rPr>
        <w:t>. New York: Columbia</w:t>
      </w:r>
      <w:r w:rsidRPr="00FF7A45">
        <w:rPr>
          <w:rFonts w:ascii="Times New Roman" w:eastAsia="Times New Roman" w:hAnsi="Times New Roman" w:cs="Times New Roman"/>
          <w:color w:val="000000"/>
          <w:sz w:val="24"/>
          <w:szCs w:val="24"/>
          <w:shd w:val="clear" w:color="auto" w:fill="FFFFFF"/>
          <w:lang/>
        </w:rPr>
        <w:t xml:space="preserve"> </w:t>
      </w:r>
      <w:r w:rsidRPr="00FF7A45">
        <w:rPr>
          <w:rFonts w:ascii="Times New Roman" w:eastAsia="Times New Roman" w:hAnsi="Times New Roman" w:cs="Times New Roman"/>
          <w:color w:val="000000"/>
          <w:sz w:val="24"/>
          <w:szCs w:val="24"/>
          <w:lang/>
        </w:rPr>
        <w:t>University Press.</w:t>
      </w:r>
    </w:p>
    <w:p w14:paraId="5F8F45B7" w14:textId="77777777" w:rsidR="00FF7A45" w:rsidRPr="00FF7A45" w:rsidRDefault="00FF7A45" w:rsidP="00FF7A45">
      <w:pPr>
        <w:spacing w:after="0" w:line="480" w:lineRule="auto"/>
        <w:ind w:firstLine="709"/>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shd w:val="clear" w:color="auto" w:fill="FFFFFF"/>
          <w:lang/>
        </w:rPr>
        <w:tab/>
        <w:t>N.S.W: Allen &amp; Unwin.</w:t>
      </w:r>
    </w:p>
    <w:p w14:paraId="16726290" w14:textId="77777777" w:rsidR="00FF7A45" w:rsidRPr="00FF7A45" w:rsidRDefault="00FF7A45" w:rsidP="00FF7A45">
      <w:pPr>
        <w:spacing w:after="0" w:line="480" w:lineRule="auto"/>
        <w:ind w:right="75" w:firstLine="709"/>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t xml:space="preserve">NSW Government. (2017). Wollongong Hospital. Retrieved from </w:t>
      </w:r>
      <w:hyperlink r:id="rId4" w:history="1">
        <w:r w:rsidRPr="00FF7A45">
          <w:rPr>
            <w:rFonts w:ascii="Times New Roman" w:eastAsia="Times New Roman" w:hAnsi="Times New Roman" w:cs="Times New Roman"/>
            <w:color w:val="0000FF"/>
            <w:sz w:val="24"/>
            <w:szCs w:val="24"/>
            <w:u w:val="single"/>
            <w:lang/>
          </w:rPr>
          <w:t>http://www.islhd.health.nsw.gov.au/Wollongong_Hospital/</w:t>
        </w:r>
      </w:hyperlink>
      <w:r w:rsidRPr="00FF7A45">
        <w:rPr>
          <w:rFonts w:ascii="Times New Roman" w:eastAsia="Times New Roman" w:hAnsi="Times New Roman" w:cs="Times New Roman"/>
          <w:color w:val="000000"/>
          <w:sz w:val="24"/>
          <w:szCs w:val="24"/>
          <w:lang/>
        </w:rPr>
        <w:t> </w:t>
      </w:r>
    </w:p>
    <w:p w14:paraId="3D3BE310" w14:textId="77777777" w:rsidR="00FF7A45" w:rsidRPr="00FF7A45" w:rsidRDefault="00FF7A45" w:rsidP="00FF7A45">
      <w:pPr>
        <w:spacing w:after="0" w:line="480" w:lineRule="auto"/>
        <w:ind w:right="375" w:firstLine="709"/>
        <w:rPr>
          <w:rFonts w:ascii="Times New Roman" w:eastAsia="Times New Roman" w:hAnsi="Times New Roman" w:cs="Times New Roman"/>
          <w:sz w:val="24"/>
          <w:szCs w:val="24"/>
          <w:lang/>
        </w:rPr>
      </w:pPr>
      <w:r w:rsidRPr="00FF7A45">
        <w:rPr>
          <w:rFonts w:ascii="Times New Roman" w:eastAsia="Times New Roman" w:hAnsi="Times New Roman" w:cs="Times New Roman"/>
          <w:color w:val="000000"/>
          <w:sz w:val="24"/>
          <w:szCs w:val="24"/>
          <w:lang/>
        </w:rPr>
        <w:t xml:space="preserve">Wollongong Hospital. (2013). Patient Information. Retrieved from </w:t>
      </w:r>
      <w:hyperlink r:id="rId5" w:history="1">
        <w:r w:rsidRPr="00FF7A45">
          <w:rPr>
            <w:rFonts w:ascii="Times New Roman" w:eastAsia="Times New Roman" w:hAnsi="Times New Roman" w:cs="Times New Roman"/>
            <w:color w:val="0000FF"/>
            <w:sz w:val="24"/>
            <w:szCs w:val="24"/>
            <w:u w:val="single"/>
            <w:lang/>
          </w:rPr>
          <w:t>http://www.islhd.health.nsw.gov.au/Wollongong_Hospital/WollongongHospital2013.pdf</w:t>
        </w:r>
      </w:hyperlink>
    </w:p>
    <w:p w14:paraId="0644340C" w14:textId="77777777" w:rsidR="00B62506" w:rsidRDefault="00B62506"/>
    <w:sectPr w:rsidR="00B625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A43"/>
    <w:rsid w:val="008D2A43"/>
    <w:rsid w:val="00B62506"/>
    <w:rsid w:val="00FF7A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434BD2-51DF-4F8A-B5BC-F1F448A8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7A45"/>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FF7A45"/>
  </w:style>
  <w:style w:type="character" w:styleId="a4">
    <w:name w:val="Hyperlink"/>
    <w:basedOn w:val="a0"/>
    <w:uiPriority w:val="99"/>
    <w:semiHidden/>
    <w:unhideWhenUsed/>
    <w:rsid w:val="00FF7A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879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slhd.health.nsw.gov.au/Wollongong_Hospital/WollongongHospital2013.pdf" TargetMode="External"/><Relationship Id="rId4" Type="http://schemas.openxmlformats.org/officeDocument/2006/relationships/hyperlink" Target="http://www.islhd.health.nsw.gov.au/Wollongong_Hospi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1617</Words>
  <Characters>9221</Characters>
  <Application>Microsoft Office Word</Application>
  <DocSecurity>0</DocSecurity>
  <Lines>76</Lines>
  <Paragraphs>21</Paragraphs>
  <ScaleCrop>false</ScaleCrop>
  <Company/>
  <LinksUpToDate>false</LinksUpToDate>
  <CharactersWithSpaces>10817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2023-01-26T10:57:00Z</dcterms:created>
  <dcterms:modified xsi:type="dcterms:W3CDTF">2023-01-26T10:57:00Z</dcterms:modified>
</cp:coreProperties>
</file>